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5" w:rsidRPr="000E3BE5" w:rsidRDefault="000E3BE5" w:rsidP="000E3BE5">
      <w:pPr>
        <w:shd w:val="clear" w:color="auto" w:fill="D5E4EC"/>
        <w:spacing w:before="100" w:beforeAutospacing="1" w:after="46" w:line="240" w:lineRule="auto"/>
        <w:outlineLvl w:val="2"/>
        <w:rPr>
          <w:rFonts w:ascii="Trebuchet MS" w:eastAsia="Times New Roman" w:hAnsi="Trebuchet MS" w:cs="Times New Roman"/>
          <w:b/>
          <w:bCs/>
          <w:color w:val="004B7A"/>
          <w:sz w:val="27"/>
          <w:szCs w:val="27"/>
          <w:lang w:eastAsia="ru-RU"/>
        </w:rPr>
      </w:pPr>
      <w:r w:rsidRPr="000E3BE5">
        <w:rPr>
          <w:rFonts w:ascii="Trebuchet MS" w:eastAsia="Times New Roman" w:hAnsi="Trebuchet MS" w:cs="Times New Roman"/>
          <w:b/>
          <w:bCs/>
          <w:color w:val="004B7A"/>
          <w:sz w:val="27"/>
          <w:szCs w:val="27"/>
          <w:lang w:eastAsia="ru-RU"/>
        </w:rPr>
        <w:t>Памятка для родителей. Профилактика ожогов у детей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b/>
          <w:bCs/>
          <w:color w:val="231F20"/>
          <w:lang w:eastAsia="ru-RU"/>
        </w:rPr>
        <w:t>Ожоги у детей 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t>– разновидность травмы, возникающей при поражении тканей физическими и химическими факторами (тепловой энергией, электричеством, ионизирующим излучением, химикатами и др.). Среди общего числа лиц с ожоговой травмой дети составляют 20–30%; при этом почти половина из них – это дети до 3-х лет. Уровень летальности в связи с ожогами среди детей достигает 2-4%, кроме этого около 35% детей ежегодно остаются инвалидами.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Особенности детской анатомии и физиологии таковы, что кожа у детей тоньше и нежнее, чем у взрослых, имеет развитую кровеносную и лимфатическую сеть и, следовательно, обладает большей теплопроводностью. Эта особенность способствует тому, что воздействие химического или физического агента, который у взрослого вызывает лишь поверхностное поражение кожи, у ребенка приводит к глубокому ожогу. Беспомощность детей во время травмы обусловливает более длительную экспозицию поражающего фактора, что также способствует глубине повреждения тканей. Таким образом, любые ожоги у детей протекают тяжелее, чем у взрослых, поскольку в детском возрасте быстрее наступают расстройства кровообращения, обмена, функционирования жизненно важных органов и систем.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b/>
          <w:bCs/>
          <w:color w:val="FF6600"/>
          <w:lang w:eastAsia="ru-RU"/>
        </w:rPr>
        <w:t>Профилактика ожогов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Основные меры профилактики ожогов любого вида у детей – внимание взрослых и создание безопасных условий пребывания малышей в доме и на улице. Домашняя аптечка должна содержать специальные средства от ожогов.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b/>
          <w:bCs/>
          <w:color w:val="231F20"/>
          <w:lang w:eastAsia="ru-RU"/>
        </w:rPr>
        <w:t>Профилактика лучевых ожогов.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t> Готовясь к туристической поездке с детьми, берите косметические и лекарственные средства от опасных поражений кожи. Старайтесь не гулять с ребенком в жаркую погоду в промежутке с 10 до 16 часов. Во избежание поражения кожи солнцем, надевайте на малыша солнечные очки, широкополые головные уборы, рубашки с длинными рукавами, брюки светлых тонов вместо шорт. За полчаса до выхода на пляж обработайте детскую кожу солнцезащитным средством с фактором защиты от солнца не менее 30 единиц, обращая особое внимание на уши и плечи, подбородок, нос и щеки.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b/>
          <w:bCs/>
          <w:color w:val="231F20"/>
          <w:lang w:eastAsia="ru-RU"/>
        </w:rPr>
        <w:t>Профилактика термических ожогов.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t> Ожоги кипятком чаще всего случаются в ванной и на кухне. Плотно закрывайте эти помещения, используя недоступные детям задвижки. Не оставляйте их там одних. Объясняйте детям правила безопасности при обращении с горячими предметами: чайником, плитой, обогревателем, кранами и т.п. Показывайте ролики в Интернете с детьми, которые уже получили ожог. Детям полезно на собственном опыте убедиться, что обожженная кожа – это больно и опасно. Поэтому под вашим присмотром позвольте малышу потрогать горячую чашку, прикоснуться к остывающему утюгу, подставить пальчик под кран с горячей водой и быстро его убрать. Частые случаи солнечных ожогов и бытовых травм с кипятком у детей – результат беспечности и невнимательности взрослых. По их вине малыши могут лишиться физического здоровья. Помните об этом и не забывайте также, что алгоритмы поведения человека закладываются в раннем детстве. Только от вас зависит, усвоят ли дети уроки безопасности и правильное отношение к стрессовым ситуациям.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b/>
          <w:bCs/>
          <w:color w:val="231F20"/>
          <w:lang w:eastAsia="ru-RU"/>
        </w:rPr>
        <w:t xml:space="preserve">Основные моменты, на которые нужно </w:t>
      </w:r>
      <w:proofErr w:type="gramStart"/>
      <w:r w:rsidRPr="009C3760">
        <w:rPr>
          <w:rFonts w:ascii="Open Sans" w:eastAsia="Times New Roman" w:hAnsi="Open Sans" w:cs="Times New Roman"/>
          <w:b/>
          <w:bCs/>
          <w:color w:val="231F20"/>
          <w:lang w:eastAsia="ru-RU"/>
        </w:rPr>
        <w:t>обращать особое внимание взрослым</w:t>
      </w:r>
      <w:proofErr w:type="gramEnd"/>
      <w:r w:rsidRPr="009C3760">
        <w:rPr>
          <w:rFonts w:ascii="Open Sans" w:eastAsia="Times New Roman" w:hAnsi="Open Sans" w:cs="Times New Roman"/>
          <w:b/>
          <w:bCs/>
          <w:color w:val="231F20"/>
          <w:lang w:eastAsia="ru-RU"/>
        </w:rPr>
        <w:t>, так как дети вряд ли способны оценить всю потенциальную опасность той или иной ситуации: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1. Если необходимо переносить в своих руках что-либо горячее из одного помещения в другое, ребенок не должен быть рядом, тем более не надо его нести на своих руках.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2. Нельзя употреблять родителям что-либо горячее (напитки, первые блюда), сидя за столом, если ребенок находится на ваших коленях. Вы можете нечаянно расплескать горячую жидкость. Кроме того, проследите за тем, чтобы вся посуда с горячими продуктами была отодвинута от края стола. 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noProof/>
          <w:color w:val="231F20"/>
          <w:lang w:eastAsia="ru-RU"/>
        </w:rPr>
        <w:lastRenderedPageBreak/>
        <w:drawing>
          <wp:anchor distT="95250" distB="95250" distL="95250" distR="9525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86075" cy="1790700"/>
            <wp:effectExtent l="19050" t="0" r="9525" b="0"/>
            <wp:wrapSquare wrapText="bothSides"/>
            <wp:docPr id="2" name="Рисунок 2" descr="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l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t>3. Если вы работаете над плитой, создавая кулинарные шедевры, ребенок не должен при этом находиться у вас на руках, во избежание мелких термических ожогов, вызванных попаданием на кожу малыша капель раскаленного масла или пара от горячих блюд.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4. Кастрюли и сковороды должны быть размещены на задних горелках – так ребенок не сможет дотянуться и обжечься об открытый огонь (или вывернуть на себя кастрюлю с кипящей водой). Не оставляйте емкости с горячей жидкостью на полу.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5. Особое внимание следует отвести кранам с водой. Вы должны, в первую очередь, сами взять за привычку открывать первым кран с холодной водой, и лишь потом – с горячей. Также нужно обязательно научить этому и своего ребенка. 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6. Глянцевая скатерть очень просто съезжает с поверхности стола, если её хорошенько потянуть. А за ней могут упасть и тарелки и чашки с горячим наполнением. Поэтому лучше приобретите специальные не скользкие подставки под тарелки, или же салфетки, края которых не свисают со стола. 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noProof/>
          <w:color w:val="231F20"/>
          <w:lang w:eastAsia="ru-RU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52750" cy="1990725"/>
            <wp:effectExtent l="19050" t="0" r="0" b="0"/>
            <wp:wrapSquare wrapText="bothSides"/>
            <wp:docPr id="3" name="Рисунок 3" descr="1profilaktojogov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profilaktojogov2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t>7. Высокую опасность в себе таит электрочайник, особенно тот, который только что закипел. Поэтому даже если вы уверены, что сам прибор расположен вне досягаемости ребенка, все же проверьте также и расположение его шнура – не сможет ли малыш потянуть за него и опрокинуть на себя чайник?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8. Учите малыша тому, что на кухне играть нельзя – это место для приготовления и употребления пищи, и точка. И никогда не оставляйте кроху без надзора на кухне.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color w:val="231F20"/>
          <w:lang w:eastAsia="ru-RU"/>
        </w:rPr>
        <w:t>9. Если у вас в доме есть какие-то источники открытого огня (камины, газовые плиты, печи), то категорически запрещено оставлять малыша одного без старших в таких потенциально опасных местах. Даже на одну секундочку, даже на мгновение. Лучше заберите его с собой.</w:t>
      </w:r>
    </w:p>
    <w:p w:rsidR="000E3BE5" w:rsidRPr="009C3760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lang w:eastAsia="ru-RU"/>
        </w:rPr>
      </w:pPr>
      <w:r w:rsidRPr="009C3760">
        <w:rPr>
          <w:rFonts w:ascii="Open Sans" w:eastAsia="Times New Roman" w:hAnsi="Open Sans" w:cs="Times New Roman"/>
          <w:noProof/>
          <w:color w:val="231F2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000250"/>
            <wp:effectExtent l="19050" t="0" r="0" b="0"/>
            <wp:wrapSquare wrapText="bothSides"/>
            <wp:docPr id="4" name="Рисунок 4" descr="html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ml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t>10. Обязательно тщательно и далеко прячьте опасные предметы: в частности, это касается спичек и зажигалок, а также горючих и горячих жидкостей.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11. Все предметы, которые имеют накаляющуюся поверхность (утюги и плойки, обогреватели любого вида и прочее) должны быть в недосягаемых для малыша местах. Вы также должны следить за исправностью бытовых электроприборов. Не размещайте обогреватели около детских спальных мест. 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 xml:space="preserve">12. Особое внимание следует уделять пище, разогретой в микроволновой печи. Обязательно пробуйте еду и питье самостоятельно, чтобы избежать термических ожогов рта у ребенка, если 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lastRenderedPageBreak/>
        <w:t>она была разогрета в микроволновой печке, так как обычно она разогревает неравномерно. Поэтому, достав пищу, хорошенько её перемешайте и обязательно попробуйте.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 xml:space="preserve">13. При купании ребенка в ванну наливайте сначала прохладную, и только затем горячую воду (чтобы избежать парообразования). Перед погружением ребенка в ванну измерьте температуру воды термометром – </w:t>
      </w:r>
      <w:proofErr w:type="gramStart"/>
      <w:r w:rsidRPr="009C3760">
        <w:rPr>
          <w:rFonts w:ascii="Open Sans" w:eastAsia="Times New Roman" w:hAnsi="Open Sans" w:cs="Times New Roman"/>
          <w:color w:val="231F20"/>
          <w:lang w:eastAsia="ru-RU"/>
        </w:rPr>
        <w:t>оптимальная</w:t>
      </w:r>
      <w:proofErr w:type="gramEnd"/>
      <w:r w:rsidRPr="009C3760">
        <w:rPr>
          <w:rFonts w:ascii="Open Sans" w:eastAsia="Times New Roman" w:hAnsi="Open Sans" w:cs="Times New Roman"/>
          <w:color w:val="231F20"/>
          <w:lang w:eastAsia="ru-RU"/>
        </w:rPr>
        <w:t xml:space="preserve"> - 37 градусов.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14. Не следует при первых признаках простуды парить ножки ребёнка в горячей воде. Кожа малышей очень нежная и можно легко получить ожоги.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15. Не позволяйте ребенку играть с петардами, фейерверками, бенгальскими огнями. Не используйте их рядом с детьми.</w:t>
      </w:r>
      <w:r w:rsidRPr="009C3760">
        <w:rPr>
          <w:rFonts w:ascii="Open Sans" w:eastAsia="Times New Roman" w:hAnsi="Open Sans" w:cs="Times New Roman"/>
          <w:noProof/>
          <w:color w:val="231F20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857375"/>
            <wp:effectExtent l="19050" t="0" r="0" b="0"/>
            <wp:wrapSquare wrapText="bothSides"/>
            <wp:docPr id="5" name="Рисунок 5" descr="html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mlimag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16. Закрывайте доступные розетки специальными приспособлениями, чтобы ваш малыш ничего не смог засунуть в них. Электрические шнуры от приборов должны быть в зоне недосягаемости ребёнка - малыш может взять шнур в рот и попытаться перекусить его.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>17. Химические ожоги не менее опасны. Они могут быть вызваны агрессивными химическими средствами, применяемыми в быту (чистящие порошки, стиральные порошки, растворители, очистители, жидкости для снятия лака и т.п.) Поэтому они должны быть под замком. Если же ребёнок употребил такое средство, то немедленно вызывайте скорую и обязательно сохраните этикетку с составом употреблённого химиката – это поможет в выборе средств помощи.</w:t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</w:r>
      <w:r w:rsidRPr="009C3760">
        <w:rPr>
          <w:rFonts w:ascii="Open Sans" w:eastAsia="Times New Roman" w:hAnsi="Open Sans" w:cs="Times New Roman"/>
          <w:color w:val="231F20"/>
          <w:lang w:eastAsia="ru-RU"/>
        </w:rPr>
        <w:br/>
        <w:t xml:space="preserve">Профилактика ожогов у детей раннего возраста – </w:t>
      </w:r>
      <w:proofErr w:type="gramStart"/>
      <w:r w:rsidRPr="009C3760">
        <w:rPr>
          <w:rFonts w:ascii="Open Sans" w:eastAsia="Times New Roman" w:hAnsi="Open Sans" w:cs="Times New Roman"/>
          <w:color w:val="231F20"/>
          <w:lang w:eastAsia="ru-RU"/>
        </w:rPr>
        <w:t>это</w:t>
      </w:r>
      <w:proofErr w:type="gramEnd"/>
      <w:r w:rsidRPr="009C3760">
        <w:rPr>
          <w:rFonts w:ascii="Open Sans" w:eastAsia="Times New Roman" w:hAnsi="Open Sans" w:cs="Times New Roman"/>
          <w:color w:val="231F20"/>
          <w:lang w:eastAsia="ru-RU"/>
        </w:rPr>
        <w:t xml:space="preserve"> прежде всего забота и ответственность взрослых, находящихся рядом. Уважаемые родители, будьте внимательны! Каждая пятая травма у детей – это ожог. Иногда хватает несколько секунд, чтобы случилось </w:t>
      </w:r>
      <w:proofErr w:type="gramStart"/>
      <w:r w:rsidRPr="009C3760">
        <w:rPr>
          <w:rFonts w:ascii="Open Sans" w:eastAsia="Times New Roman" w:hAnsi="Open Sans" w:cs="Times New Roman"/>
          <w:color w:val="231F20"/>
          <w:lang w:eastAsia="ru-RU"/>
        </w:rPr>
        <w:t>непоправимое</w:t>
      </w:r>
      <w:proofErr w:type="gramEnd"/>
      <w:r w:rsidRPr="009C3760">
        <w:rPr>
          <w:rFonts w:ascii="Open Sans" w:eastAsia="Times New Roman" w:hAnsi="Open Sans" w:cs="Times New Roman"/>
          <w:color w:val="231F20"/>
          <w:lang w:eastAsia="ru-RU"/>
        </w:rPr>
        <w:t>, поэтому ребёнок должен находиться под ПОСТОЯННЫМ наблюдением взрослых.</w:t>
      </w:r>
    </w:p>
    <w:p w:rsidR="000E3BE5" w:rsidRPr="000E3BE5" w:rsidRDefault="000E3BE5" w:rsidP="000E3BE5">
      <w:pPr>
        <w:shd w:val="clear" w:color="auto" w:fill="D5E4EC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31F20"/>
          <w:sz w:val="13"/>
          <w:szCs w:val="13"/>
          <w:lang w:eastAsia="ru-RU"/>
        </w:rPr>
      </w:pPr>
      <w:r w:rsidRPr="000E3BE5">
        <w:rPr>
          <w:rFonts w:ascii="Open Sans" w:eastAsia="Times New Roman" w:hAnsi="Open Sans" w:cs="Times New Roman"/>
          <w:color w:val="231F20"/>
          <w:sz w:val="13"/>
          <w:szCs w:val="13"/>
          <w:lang w:eastAsia="ru-RU"/>
        </w:rPr>
        <w:t>2016 год</w:t>
      </w:r>
    </w:p>
    <w:p w:rsidR="000E3BE5" w:rsidRPr="000E3BE5" w:rsidRDefault="000E3BE5" w:rsidP="000E3BE5">
      <w:pPr>
        <w:shd w:val="clear" w:color="auto" w:fill="D5E4EC"/>
        <w:spacing w:after="0" w:line="240" w:lineRule="auto"/>
        <w:rPr>
          <w:rFonts w:ascii="Open Sans" w:eastAsia="Times New Roman" w:hAnsi="Open Sans" w:cs="Times New Roman"/>
          <w:color w:val="231F20"/>
          <w:sz w:val="13"/>
          <w:szCs w:val="13"/>
          <w:lang w:eastAsia="ru-RU"/>
        </w:rPr>
      </w:pPr>
      <w:r w:rsidRPr="000E3BE5">
        <w:rPr>
          <w:rFonts w:ascii="Open Sans" w:eastAsia="Times New Roman" w:hAnsi="Open Sans" w:cs="Times New Roman"/>
          <w:b/>
          <w:bCs/>
          <w:color w:val="395F53"/>
          <w:sz w:val="13"/>
          <w:lang w:eastAsia="ru-RU"/>
        </w:rPr>
        <w:t>« </w:t>
      </w:r>
      <w:hyperlink r:id="rId8" w:history="1">
        <w:r w:rsidRPr="000E3BE5">
          <w:rPr>
            <w:rFonts w:ascii="Open Sans" w:eastAsia="Times New Roman" w:hAnsi="Open Sans" w:cs="Times New Roman"/>
            <w:color w:val="395F53"/>
            <w:sz w:val="13"/>
            <w:lang w:eastAsia="ru-RU"/>
          </w:rPr>
          <w:t>назад</w:t>
        </w:r>
      </w:hyperlink>
    </w:p>
    <w:p w:rsidR="00773C89" w:rsidRDefault="00773C89"/>
    <w:p w:rsidR="000E3BE5" w:rsidRDefault="000C7381">
      <w:hyperlink r:id="rId9" w:history="1">
        <w:r w:rsidR="000E3BE5" w:rsidRPr="00F57EBB">
          <w:rPr>
            <w:rStyle w:val="a5"/>
          </w:rPr>
          <w:t>http://smolbmr.ru/news/24/</w:t>
        </w:r>
      </w:hyperlink>
    </w:p>
    <w:p w:rsidR="000E3BE5" w:rsidRDefault="000E3BE5"/>
    <w:sectPr w:rsidR="000E3BE5" w:rsidSect="0077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0E3BE5"/>
    <w:rsid w:val="000C7381"/>
    <w:rsid w:val="000E3BE5"/>
    <w:rsid w:val="006B12DC"/>
    <w:rsid w:val="00773C89"/>
    <w:rsid w:val="009C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89"/>
  </w:style>
  <w:style w:type="paragraph" w:styleId="3">
    <w:name w:val="heading 3"/>
    <w:basedOn w:val="a"/>
    <w:link w:val="30"/>
    <w:uiPriority w:val="9"/>
    <w:qFormat/>
    <w:rsid w:val="000E3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0E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3BE5"/>
    <w:rPr>
      <w:b/>
      <w:bCs/>
    </w:rPr>
  </w:style>
  <w:style w:type="character" w:customStyle="1" w:styleId="apple-converted-space">
    <w:name w:val="apple-converted-space"/>
    <w:basedOn w:val="a0"/>
    <w:rsid w:val="000E3BE5"/>
  </w:style>
  <w:style w:type="paragraph" w:styleId="a4">
    <w:name w:val="Normal (Web)"/>
    <w:basedOn w:val="a"/>
    <w:uiPriority w:val="99"/>
    <w:semiHidden/>
    <w:unhideWhenUsed/>
    <w:rsid w:val="000E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3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92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history.go(-1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molbmr.ru/news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2017-02-27T00:25:00Z</dcterms:created>
  <dcterms:modified xsi:type="dcterms:W3CDTF">2017-06-30T08:18:00Z</dcterms:modified>
</cp:coreProperties>
</file>